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B1611" w14:textId="35ACDAAF" w:rsidR="00C7577B" w:rsidRPr="00C7577B" w:rsidRDefault="005E3661" w:rsidP="00C7577B">
      <w:pPr>
        <w:spacing w:after="0" w:line="240" w:lineRule="auto"/>
        <w:rPr>
          <w:rFonts w:eastAsia="Times New Roman" w:cstheme="minorHAnsi"/>
          <w:b/>
          <w:sz w:val="36"/>
          <w:szCs w:val="36"/>
        </w:rPr>
      </w:pPr>
      <w:bookmarkStart w:id="0" w:name="_GoBack"/>
      <w:bookmarkEnd w:id="0"/>
      <w:r w:rsidRPr="005E3661">
        <w:rPr>
          <w:rFonts w:eastAsia="Times New Roman" w:cstheme="minorHAnsi"/>
          <w:b/>
          <w:color w:val="000000"/>
          <w:sz w:val="36"/>
          <w:szCs w:val="36"/>
        </w:rPr>
        <w:t>Resources for Safe Schools related to Individuals with Disabilities</w:t>
      </w:r>
      <w:r>
        <w:rPr>
          <w:rFonts w:eastAsia="Times New Roman" w:cstheme="minorHAnsi"/>
          <w:b/>
          <w:color w:val="000000"/>
          <w:sz w:val="36"/>
          <w:szCs w:val="36"/>
        </w:rPr>
        <w:br/>
      </w:r>
    </w:p>
    <w:p w14:paraId="140E6F6D" w14:textId="08D55482" w:rsidR="00193BC8" w:rsidRPr="00C7577B" w:rsidRDefault="002E12F8" w:rsidP="00193BC8">
      <w:pPr>
        <w:numPr>
          <w:ilvl w:val="0"/>
          <w:numId w:val="1"/>
        </w:numPr>
        <w:spacing w:after="0" w:line="240" w:lineRule="auto"/>
        <w:textAlignment w:val="baseline"/>
        <w:rPr>
          <w:rFonts w:ascii="Calibri" w:eastAsia="Times New Roman" w:hAnsi="Calibri" w:cs="Calibri"/>
          <w:color w:val="000000"/>
          <w:sz w:val="24"/>
          <w:szCs w:val="24"/>
        </w:rPr>
      </w:pPr>
      <w:hyperlink r:id="rId6" w:history="1">
        <w:r w:rsidR="00193BC8" w:rsidRPr="00193BC8">
          <w:rPr>
            <w:rStyle w:val="Hyperlink"/>
            <w:rFonts w:ascii="Calibri" w:eastAsia="Times New Roman" w:hAnsi="Calibri" w:cs="Calibri"/>
            <w:b/>
            <w:i/>
            <w:sz w:val="24"/>
            <w:szCs w:val="24"/>
          </w:rPr>
          <w:t>Saving Lives: Including People with Disabilities in Emergency Planning</w:t>
        </w:r>
      </w:hyperlink>
      <w:r w:rsidR="00193BC8">
        <w:rPr>
          <w:rFonts w:ascii="Calibri" w:eastAsia="Times New Roman" w:hAnsi="Calibri" w:cs="Calibri"/>
          <w:b/>
          <w:color w:val="000000"/>
          <w:sz w:val="24"/>
          <w:szCs w:val="24"/>
        </w:rPr>
        <w:t xml:space="preserve">: </w:t>
      </w:r>
      <w:r w:rsidR="00193BC8" w:rsidRPr="00193BC8">
        <w:rPr>
          <w:rFonts w:ascii="Calibri" w:eastAsia="Times New Roman" w:hAnsi="Calibri" w:cs="Calibri"/>
          <w:color w:val="000000"/>
          <w:sz w:val="24"/>
          <w:szCs w:val="24"/>
        </w:rPr>
        <w:t>This report provides an overview of steps th</w:t>
      </w:r>
      <w:r w:rsidR="00193BC8">
        <w:rPr>
          <w:rFonts w:ascii="Calibri" w:eastAsia="Times New Roman" w:hAnsi="Calibri" w:cs="Calibri"/>
          <w:color w:val="000000"/>
          <w:sz w:val="24"/>
          <w:szCs w:val="24"/>
        </w:rPr>
        <w:t>at</w:t>
      </w:r>
      <w:r w:rsidR="00193BC8" w:rsidRPr="00193BC8">
        <w:rPr>
          <w:rFonts w:ascii="Calibri" w:eastAsia="Times New Roman" w:hAnsi="Calibri" w:cs="Calibri"/>
          <w:color w:val="000000"/>
          <w:sz w:val="24"/>
          <w:szCs w:val="24"/>
        </w:rPr>
        <w:t xml:space="preserve"> should </w:t>
      </w:r>
      <w:r w:rsidR="00193BC8">
        <w:rPr>
          <w:rFonts w:ascii="Calibri" w:eastAsia="Times New Roman" w:hAnsi="Calibri" w:cs="Calibri"/>
          <w:color w:val="000000"/>
          <w:sz w:val="24"/>
          <w:szCs w:val="24"/>
        </w:rPr>
        <w:t xml:space="preserve">be </w:t>
      </w:r>
      <w:r w:rsidR="00193BC8" w:rsidRPr="00193BC8">
        <w:rPr>
          <w:rFonts w:ascii="Calibri" w:eastAsia="Times New Roman" w:hAnsi="Calibri" w:cs="Calibri"/>
          <w:color w:val="000000"/>
          <w:sz w:val="24"/>
          <w:szCs w:val="24"/>
        </w:rPr>
        <w:t>take</w:t>
      </w:r>
      <w:r w:rsidR="00193BC8">
        <w:rPr>
          <w:rFonts w:ascii="Calibri" w:eastAsia="Times New Roman" w:hAnsi="Calibri" w:cs="Calibri"/>
          <w:color w:val="000000"/>
          <w:sz w:val="24"/>
          <w:szCs w:val="24"/>
        </w:rPr>
        <w:t>n</w:t>
      </w:r>
      <w:r w:rsidR="00193BC8" w:rsidRPr="00193BC8">
        <w:rPr>
          <w:rFonts w:ascii="Calibri" w:eastAsia="Times New Roman" w:hAnsi="Calibri" w:cs="Calibri"/>
          <w:color w:val="000000"/>
          <w:sz w:val="24"/>
          <w:szCs w:val="24"/>
        </w:rPr>
        <w:t xml:space="preserve"> to build a solid and resilient infrastructure that will enable the government to include the diverse populations of people with disabilities in emergency preparedness, disaster relief, and homeland security</w:t>
      </w:r>
      <w:r w:rsidR="00193BC8">
        <w:rPr>
          <w:rFonts w:ascii="Calibri" w:eastAsia="Times New Roman" w:hAnsi="Calibri" w:cs="Calibri"/>
          <w:color w:val="000000"/>
          <w:sz w:val="24"/>
          <w:szCs w:val="24"/>
        </w:rPr>
        <w:t xml:space="preserve"> programs.</w:t>
      </w:r>
      <w:r w:rsidR="00193BC8">
        <w:rPr>
          <w:rFonts w:ascii="Calibri" w:eastAsia="Times New Roman" w:hAnsi="Calibri" w:cs="Calibri"/>
          <w:color w:val="000000"/>
          <w:sz w:val="24"/>
          <w:szCs w:val="24"/>
        </w:rPr>
        <w:br/>
      </w:r>
    </w:p>
    <w:p w14:paraId="4E27A680" w14:textId="77777777" w:rsidR="00193BC8" w:rsidRDefault="002E12F8" w:rsidP="00C7577B">
      <w:pPr>
        <w:numPr>
          <w:ilvl w:val="0"/>
          <w:numId w:val="1"/>
        </w:numPr>
        <w:spacing w:after="0" w:line="303" w:lineRule="atLeast"/>
        <w:textAlignment w:val="baseline"/>
        <w:rPr>
          <w:rFonts w:eastAsia="Times New Roman" w:cstheme="minorHAnsi"/>
          <w:color w:val="000000"/>
          <w:sz w:val="24"/>
          <w:szCs w:val="24"/>
        </w:rPr>
      </w:pPr>
      <w:hyperlink r:id="rId7" w:history="1">
        <w:r w:rsidR="00193BC8" w:rsidRPr="00BC41A1">
          <w:rPr>
            <w:rStyle w:val="Hyperlink"/>
            <w:rFonts w:eastAsia="Times New Roman" w:cstheme="minorHAnsi"/>
            <w:b/>
            <w:bCs/>
            <w:i/>
            <w:iCs/>
            <w:sz w:val="24"/>
            <w:szCs w:val="24"/>
          </w:rPr>
          <w:t>Effective Communications for People With Disabilities: Before, During, and After Emergencies, National Council on Disability</w:t>
        </w:r>
      </w:hyperlink>
      <w:r w:rsidR="00193BC8" w:rsidRPr="00C7577B">
        <w:rPr>
          <w:rFonts w:eastAsia="Times New Roman" w:cstheme="minorHAnsi"/>
          <w:color w:val="000000"/>
          <w:sz w:val="24"/>
          <w:szCs w:val="24"/>
        </w:rPr>
        <w:t xml:space="preserve"> </w:t>
      </w:r>
      <w:r w:rsidR="00193BC8" w:rsidRPr="00BC41A1">
        <w:rPr>
          <w:rFonts w:eastAsia="Times New Roman" w:cstheme="minorHAnsi"/>
          <w:color w:val="000000"/>
          <w:sz w:val="24"/>
          <w:szCs w:val="24"/>
        </w:rPr>
        <w:t xml:space="preserve">  </w:t>
      </w:r>
      <w:r w:rsidR="00193BC8" w:rsidRPr="00C7577B">
        <w:rPr>
          <w:rFonts w:eastAsia="Times New Roman" w:cstheme="minorHAnsi"/>
          <w:color w:val="000000"/>
          <w:sz w:val="24"/>
          <w:szCs w:val="24"/>
        </w:rPr>
        <w:t>While this document is more community focused, it is comprehensive in nature and offers several outstanding resources for planning to assist people with disabilities during emergency situations.</w:t>
      </w:r>
      <w:r w:rsidR="00193BC8">
        <w:rPr>
          <w:rFonts w:eastAsia="Times New Roman" w:cstheme="minorHAnsi"/>
          <w:color w:val="000000"/>
          <w:sz w:val="24"/>
          <w:szCs w:val="24"/>
        </w:rPr>
        <w:br/>
      </w:r>
    </w:p>
    <w:p w14:paraId="3F9198C9" w14:textId="16CA8535" w:rsidR="00193BC8" w:rsidRDefault="002E12F8" w:rsidP="00C7577B">
      <w:pPr>
        <w:numPr>
          <w:ilvl w:val="0"/>
          <w:numId w:val="1"/>
        </w:numPr>
        <w:spacing w:after="0" w:line="303" w:lineRule="atLeast"/>
        <w:textAlignment w:val="baseline"/>
        <w:rPr>
          <w:rFonts w:eastAsia="Times New Roman" w:cstheme="minorHAnsi"/>
          <w:color w:val="000000"/>
          <w:sz w:val="24"/>
          <w:szCs w:val="24"/>
        </w:rPr>
      </w:pPr>
      <w:hyperlink r:id="rId8" w:history="1">
        <w:r w:rsidR="00193BC8" w:rsidRPr="00193BC8">
          <w:rPr>
            <w:rStyle w:val="Hyperlink"/>
            <w:rFonts w:eastAsia="Times New Roman" w:cstheme="minorHAnsi"/>
            <w:b/>
            <w:i/>
            <w:sz w:val="24"/>
            <w:szCs w:val="24"/>
          </w:rPr>
          <w:t>2016 Office of Disability Integration and Coordination Fact Sheet</w:t>
        </w:r>
      </w:hyperlink>
      <w:r w:rsidR="00193BC8" w:rsidRPr="00BC41A1">
        <w:rPr>
          <w:rFonts w:eastAsia="Times New Roman" w:cstheme="minorHAnsi"/>
          <w:color w:val="000000"/>
          <w:sz w:val="24"/>
          <w:szCs w:val="24"/>
        </w:rPr>
        <w:t>. The Office of Disability Integration and Coordination (ODIC) increases FEMA’s ability to support inclusive emergency management practices for individuals with disabilities.</w:t>
      </w:r>
      <w:r w:rsidR="00193BC8">
        <w:rPr>
          <w:rFonts w:eastAsia="Times New Roman" w:cstheme="minorHAnsi"/>
          <w:color w:val="000000"/>
          <w:sz w:val="24"/>
          <w:szCs w:val="24"/>
        </w:rPr>
        <w:br/>
      </w:r>
    </w:p>
    <w:p w14:paraId="65299BF2" w14:textId="4B3DE4A9" w:rsidR="00193BC8" w:rsidRDefault="002E12F8" w:rsidP="00193BC8">
      <w:pPr>
        <w:numPr>
          <w:ilvl w:val="0"/>
          <w:numId w:val="1"/>
        </w:numPr>
        <w:spacing w:after="0" w:line="331" w:lineRule="atLeast"/>
        <w:textAlignment w:val="baseline"/>
        <w:rPr>
          <w:rFonts w:eastAsia="Times New Roman" w:cstheme="minorHAnsi"/>
          <w:color w:val="000000"/>
          <w:sz w:val="24"/>
          <w:szCs w:val="24"/>
        </w:rPr>
      </w:pPr>
      <w:hyperlink r:id="rId9" w:history="1">
        <w:r w:rsidR="00193BC8" w:rsidRPr="00BC41A1">
          <w:rPr>
            <w:rStyle w:val="Hyperlink"/>
            <w:rFonts w:eastAsia="Times New Roman" w:cstheme="minorHAnsi"/>
            <w:b/>
            <w:bCs/>
            <w:i/>
            <w:iCs/>
            <w:sz w:val="24"/>
            <w:szCs w:val="24"/>
          </w:rPr>
          <w:t>The Comprehensive School Safety Guide (Minnesota)</w:t>
        </w:r>
      </w:hyperlink>
      <w:r w:rsidR="00193BC8" w:rsidRPr="00C7577B">
        <w:rPr>
          <w:rFonts w:eastAsia="Times New Roman" w:cstheme="minorHAnsi"/>
          <w:b/>
          <w:bCs/>
          <w:i/>
          <w:iCs/>
          <w:color w:val="000000"/>
          <w:sz w:val="24"/>
          <w:szCs w:val="24"/>
        </w:rPr>
        <w:t xml:space="preserve"> </w:t>
      </w:r>
      <w:r w:rsidR="00193BC8" w:rsidRPr="00C7577B">
        <w:rPr>
          <w:rFonts w:eastAsia="Times New Roman" w:cstheme="minorHAnsi"/>
          <w:color w:val="000000"/>
          <w:sz w:val="24"/>
          <w:szCs w:val="24"/>
        </w:rPr>
        <w:t>This is the most complete guide to planning for emergency situations in schools that we could find.  Specifically, pages 61-63 identify clear practices for preparing students with disabilities for emergency situations.</w:t>
      </w:r>
      <w:r w:rsidR="00193BC8">
        <w:rPr>
          <w:rFonts w:eastAsia="Times New Roman" w:cstheme="minorHAnsi"/>
          <w:color w:val="000000"/>
          <w:sz w:val="24"/>
          <w:szCs w:val="24"/>
        </w:rPr>
        <w:br/>
      </w:r>
    </w:p>
    <w:p w14:paraId="05BBD362" w14:textId="77777777" w:rsidR="00193BC8" w:rsidRPr="00BC41A1" w:rsidRDefault="002E12F8" w:rsidP="00193BC8">
      <w:pPr>
        <w:numPr>
          <w:ilvl w:val="0"/>
          <w:numId w:val="1"/>
        </w:numPr>
        <w:spacing w:after="0" w:line="240" w:lineRule="auto"/>
        <w:textAlignment w:val="baseline"/>
        <w:rPr>
          <w:rFonts w:eastAsia="Times New Roman" w:cstheme="minorHAnsi"/>
          <w:color w:val="000000"/>
          <w:sz w:val="24"/>
          <w:szCs w:val="24"/>
        </w:rPr>
      </w:pPr>
      <w:hyperlink r:id="rId10" w:history="1">
        <w:r w:rsidR="00193BC8" w:rsidRPr="00193BC8">
          <w:rPr>
            <w:rStyle w:val="Hyperlink"/>
            <w:rFonts w:cstheme="minorHAnsi"/>
            <w:b/>
            <w:i/>
            <w:sz w:val="24"/>
            <w:szCs w:val="24"/>
          </w:rPr>
          <w:t>Information related to autism for First Responders</w:t>
        </w:r>
      </w:hyperlink>
      <w:r w:rsidR="00193BC8" w:rsidRPr="00BC41A1">
        <w:rPr>
          <w:rFonts w:cstheme="minorHAnsi"/>
          <w:color w:val="010101"/>
          <w:sz w:val="24"/>
          <w:szCs w:val="24"/>
        </w:rPr>
        <w:t xml:space="preserve"> For individuals with autism, learning to interact with first responders is critical. On the other hand, it is just as essential for first responders to understand autism and be prepared to respond effectively and safely to situations that arise involving individuals on the spectrum.</w:t>
      </w:r>
    </w:p>
    <w:p w14:paraId="11A90FC6" w14:textId="77777777" w:rsidR="00193BC8" w:rsidRPr="00BC41A1" w:rsidRDefault="002E12F8" w:rsidP="00193BC8">
      <w:pPr>
        <w:numPr>
          <w:ilvl w:val="1"/>
          <w:numId w:val="1"/>
        </w:numPr>
        <w:spacing w:after="0" w:line="303" w:lineRule="atLeast"/>
        <w:textAlignment w:val="baseline"/>
        <w:rPr>
          <w:rFonts w:eastAsia="Times New Roman" w:cstheme="minorHAnsi"/>
          <w:color w:val="000000"/>
          <w:sz w:val="24"/>
          <w:szCs w:val="24"/>
        </w:rPr>
      </w:pPr>
      <w:hyperlink r:id="rId11" w:history="1">
        <w:r w:rsidR="00193BC8" w:rsidRPr="00BC41A1">
          <w:rPr>
            <w:rStyle w:val="Hyperlink"/>
            <w:rFonts w:cstheme="minorHAnsi"/>
            <w:sz w:val="24"/>
            <w:szCs w:val="24"/>
          </w:rPr>
          <w:t>Information for Law Enforcement</w:t>
        </w:r>
      </w:hyperlink>
      <w:r w:rsidR="00193BC8" w:rsidRPr="00BC41A1">
        <w:rPr>
          <w:rFonts w:cstheme="minorHAnsi"/>
          <w:color w:val="010101"/>
          <w:sz w:val="24"/>
          <w:szCs w:val="24"/>
        </w:rPr>
        <w:t>. Police are trained to respond to a crisis situation with a certain protocol, but this protocol may not always be the best way to interact with individuals with autism. Because police are usually the first to respond to an emergency, it is critical that these officers have a working knowledge of autism, and the wide variety of behaviors individuals with autism can exhibit in emergency situations.</w:t>
      </w:r>
    </w:p>
    <w:p w14:paraId="207A0FC6" w14:textId="25D1AA45" w:rsidR="00193BC8" w:rsidRPr="00193BC8" w:rsidRDefault="002E12F8" w:rsidP="00193BC8">
      <w:pPr>
        <w:numPr>
          <w:ilvl w:val="1"/>
          <w:numId w:val="1"/>
        </w:numPr>
        <w:spacing w:after="0" w:line="331" w:lineRule="atLeast"/>
        <w:textAlignment w:val="baseline"/>
        <w:rPr>
          <w:rFonts w:eastAsia="Times New Roman" w:cstheme="minorHAnsi"/>
          <w:color w:val="000000"/>
          <w:sz w:val="24"/>
          <w:szCs w:val="24"/>
        </w:rPr>
      </w:pPr>
      <w:hyperlink r:id="rId12" w:history="1">
        <w:r w:rsidR="00193BC8" w:rsidRPr="00BC41A1">
          <w:rPr>
            <w:rStyle w:val="Hyperlink"/>
            <w:rFonts w:eastAsia="Times New Roman" w:cstheme="minorHAnsi"/>
            <w:sz w:val="24"/>
            <w:szCs w:val="24"/>
          </w:rPr>
          <w:t>Information for Firefighters</w:t>
        </w:r>
      </w:hyperlink>
      <w:r w:rsidR="00193BC8" w:rsidRPr="00BC41A1">
        <w:rPr>
          <w:rFonts w:eastAsia="Times New Roman" w:cstheme="minorHAnsi"/>
          <w:color w:val="000000"/>
          <w:sz w:val="24"/>
          <w:szCs w:val="24"/>
        </w:rPr>
        <w:t xml:space="preserve">: </w:t>
      </w:r>
      <w:r w:rsidR="00193BC8" w:rsidRPr="00BC41A1">
        <w:rPr>
          <w:rFonts w:ascii="Calibri" w:hAnsi="Calibri" w:cs="Calibri"/>
          <w:color w:val="010101"/>
          <w:sz w:val="24"/>
          <w:szCs w:val="24"/>
        </w:rPr>
        <w:t>The proper training and knowledge of autism spectrum disorders will help the fire fighters to deal with the emergency in the most successful way. With the correct information and preparation regarding autism spectrum disorders, these fire fighters will be more equipped to rescue these individuals and ensure their safety.</w:t>
      </w:r>
    </w:p>
    <w:p w14:paraId="777DDD66" w14:textId="77777777" w:rsidR="00193BC8" w:rsidRPr="00193BC8" w:rsidRDefault="00193BC8" w:rsidP="00193BC8">
      <w:pPr>
        <w:spacing w:after="0" w:line="331" w:lineRule="atLeast"/>
        <w:ind w:left="1440"/>
        <w:textAlignment w:val="baseline"/>
        <w:rPr>
          <w:rFonts w:eastAsia="Times New Roman" w:cstheme="minorHAnsi"/>
          <w:color w:val="000000"/>
          <w:sz w:val="24"/>
          <w:szCs w:val="24"/>
        </w:rPr>
      </w:pPr>
    </w:p>
    <w:p w14:paraId="529A6763" w14:textId="5A2E5C23" w:rsidR="00C7577B" w:rsidRPr="00C7577B" w:rsidRDefault="002E12F8" w:rsidP="00C7577B">
      <w:pPr>
        <w:numPr>
          <w:ilvl w:val="0"/>
          <w:numId w:val="1"/>
        </w:numPr>
        <w:spacing w:after="0" w:line="303" w:lineRule="atLeast"/>
        <w:textAlignment w:val="baseline"/>
        <w:rPr>
          <w:rFonts w:eastAsia="Times New Roman" w:cstheme="minorHAnsi"/>
          <w:color w:val="000000"/>
          <w:sz w:val="24"/>
          <w:szCs w:val="24"/>
        </w:rPr>
      </w:pPr>
      <w:hyperlink r:id="rId13" w:history="1">
        <w:r w:rsidR="00C7577B" w:rsidRPr="00BC41A1">
          <w:rPr>
            <w:rStyle w:val="Hyperlink"/>
            <w:rFonts w:eastAsia="Times New Roman" w:cstheme="minorHAnsi"/>
            <w:b/>
            <w:bCs/>
            <w:i/>
            <w:iCs/>
            <w:sz w:val="24"/>
            <w:szCs w:val="24"/>
          </w:rPr>
          <w:t>Evacuation of People with Disability &amp; Emergent Limitations</w:t>
        </w:r>
      </w:hyperlink>
      <w:r w:rsidR="00C7577B" w:rsidRPr="00C7577B">
        <w:rPr>
          <w:rFonts w:eastAsia="Times New Roman" w:cstheme="minorHAnsi"/>
          <w:color w:val="000000"/>
          <w:sz w:val="24"/>
          <w:szCs w:val="24"/>
        </w:rPr>
        <w:t xml:space="preserve">  </w:t>
      </w:r>
    </w:p>
    <w:p w14:paraId="087D194F" w14:textId="77777777" w:rsidR="00C7577B" w:rsidRPr="00C7577B" w:rsidRDefault="00C7577B" w:rsidP="00C7577B">
      <w:pPr>
        <w:spacing w:after="0" w:line="331" w:lineRule="atLeast"/>
        <w:ind w:left="720"/>
        <w:rPr>
          <w:rFonts w:eastAsia="Times New Roman" w:cstheme="minorHAnsi"/>
          <w:color w:val="000000"/>
          <w:sz w:val="24"/>
          <w:szCs w:val="24"/>
        </w:rPr>
      </w:pPr>
      <w:r w:rsidRPr="00C7577B">
        <w:rPr>
          <w:rFonts w:eastAsia="Times New Roman" w:cstheme="minorHAnsi"/>
          <w:color w:val="000000"/>
          <w:sz w:val="24"/>
          <w:szCs w:val="24"/>
        </w:rPr>
        <w:t>Provides comprehensive guidance for people to assist in planning for people of all different backgrounds including checklists and guidance documents.</w:t>
      </w:r>
    </w:p>
    <w:p w14:paraId="4240A518" w14:textId="79009D8A" w:rsidR="00C7577B" w:rsidRPr="00C7577B" w:rsidRDefault="00C7577B" w:rsidP="00C7577B">
      <w:pPr>
        <w:spacing w:after="0" w:line="240" w:lineRule="auto"/>
        <w:rPr>
          <w:rFonts w:eastAsia="Times New Roman" w:cstheme="minorHAnsi"/>
          <w:sz w:val="24"/>
          <w:szCs w:val="24"/>
        </w:rPr>
      </w:pPr>
    </w:p>
    <w:p w14:paraId="450A68CE" w14:textId="63134AAC" w:rsidR="00C7577B" w:rsidRPr="00C7577B" w:rsidRDefault="002E12F8" w:rsidP="00C7577B">
      <w:pPr>
        <w:numPr>
          <w:ilvl w:val="0"/>
          <w:numId w:val="2"/>
        </w:numPr>
        <w:spacing w:after="0" w:line="303" w:lineRule="atLeast"/>
        <w:textAlignment w:val="baseline"/>
        <w:rPr>
          <w:rFonts w:eastAsia="Times New Roman" w:cstheme="minorHAnsi"/>
          <w:color w:val="000000"/>
          <w:sz w:val="24"/>
          <w:szCs w:val="24"/>
        </w:rPr>
      </w:pPr>
      <w:hyperlink r:id="rId14" w:history="1">
        <w:r w:rsidR="00C7577B" w:rsidRPr="00BC41A1">
          <w:rPr>
            <w:rStyle w:val="Hyperlink"/>
            <w:rFonts w:eastAsia="Times New Roman" w:cstheme="minorHAnsi"/>
            <w:b/>
            <w:bCs/>
            <w:i/>
            <w:iCs/>
            <w:sz w:val="24"/>
            <w:szCs w:val="24"/>
          </w:rPr>
          <w:t>Evacuating the Special Needs Population</w:t>
        </w:r>
        <w:r w:rsidR="00C7577B" w:rsidRPr="00BC41A1">
          <w:rPr>
            <w:rStyle w:val="Hyperlink"/>
            <w:rFonts w:eastAsia="Times New Roman" w:cstheme="minorHAnsi"/>
            <w:sz w:val="24"/>
            <w:szCs w:val="24"/>
          </w:rPr>
          <w:t xml:space="preserve"> -</w:t>
        </w:r>
      </w:hyperlink>
      <w:r w:rsidR="00C7577B" w:rsidRPr="00C7577B">
        <w:rPr>
          <w:rFonts w:eastAsia="Times New Roman" w:cstheme="minorHAnsi"/>
          <w:color w:val="000000"/>
          <w:sz w:val="24"/>
          <w:szCs w:val="24"/>
        </w:rPr>
        <w:t xml:space="preserve"> Provides a list of items to consider in plans for evacuating people with special needs of all ages.</w:t>
      </w:r>
    </w:p>
    <w:p w14:paraId="426377C1" w14:textId="1B1489F2" w:rsidR="00BC41A1" w:rsidRPr="00BC41A1" w:rsidRDefault="00BC41A1" w:rsidP="00193BC8">
      <w:pPr>
        <w:spacing w:after="0" w:line="240" w:lineRule="auto"/>
        <w:textAlignment w:val="baseline"/>
        <w:rPr>
          <w:rFonts w:ascii="Calibri" w:eastAsia="Times New Roman" w:hAnsi="Calibri" w:cs="Calibri"/>
          <w:color w:val="000000"/>
          <w:sz w:val="24"/>
          <w:szCs w:val="24"/>
        </w:rPr>
      </w:pPr>
      <w:r>
        <w:rPr>
          <w:rFonts w:ascii="Calibri" w:hAnsi="Calibri" w:cs="Calibri"/>
          <w:color w:val="010101"/>
          <w:sz w:val="24"/>
          <w:szCs w:val="24"/>
        </w:rPr>
        <w:br/>
      </w:r>
    </w:p>
    <w:p w14:paraId="622BCC0C" w14:textId="77777777" w:rsidR="00C7577B" w:rsidRPr="00C7577B" w:rsidRDefault="00C7577B" w:rsidP="00C7577B">
      <w:pPr>
        <w:spacing w:after="0" w:line="240" w:lineRule="auto"/>
        <w:rPr>
          <w:rFonts w:eastAsia="Times New Roman" w:cstheme="minorHAnsi"/>
          <w:sz w:val="24"/>
          <w:szCs w:val="24"/>
        </w:rPr>
      </w:pPr>
      <w:r w:rsidRPr="00C7577B">
        <w:rPr>
          <w:rFonts w:eastAsia="Times New Roman" w:cstheme="minorHAnsi"/>
          <w:color w:val="000000"/>
          <w:sz w:val="24"/>
          <w:szCs w:val="24"/>
        </w:rPr>
        <w:br/>
      </w:r>
    </w:p>
    <w:p w14:paraId="425DBA3A" w14:textId="77777777" w:rsidR="009B01A5" w:rsidRDefault="009B01A5"/>
    <w:sectPr w:rsidR="009B01A5" w:rsidSect="005E36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040"/>
    <w:multiLevelType w:val="multilevel"/>
    <w:tmpl w:val="4A4E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B744D"/>
    <w:multiLevelType w:val="multilevel"/>
    <w:tmpl w:val="06AA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557F0"/>
    <w:multiLevelType w:val="multilevel"/>
    <w:tmpl w:val="CFB63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C3779"/>
    <w:multiLevelType w:val="multilevel"/>
    <w:tmpl w:val="B1128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E2E78AD-D2FD-4D4E-8151-49A118549BCA}"/>
    <w:docVar w:name="dgnword-eventsink" w:val="537868480"/>
  </w:docVars>
  <w:rsids>
    <w:rsidRoot w:val="00C7577B"/>
    <w:rsid w:val="00146BD7"/>
    <w:rsid w:val="00193BC8"/>
    <w:rsid w:val="002E12F8"/>
    <w:rsid w:val="005E3661"/>
    <w:rsid w:val="009B01A5"/>
    <w:rsid w:val="00AD4EBE"/>
    <w:rsid w:val="00BC41A1"/>
    <w:rsid w:val="00C7577B"/>
    <w:rsid w:val="00F4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7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77B"/>
    <w:rPr>
      <w:color w:val="0000FF"/>
      <w:u w:val="single"/>
    </w:rPr>
  </w:style>
  <w:style w:type="character" w:customStyle="1" w:styleId="UnresolvedMention">
    <w:name w:val="Unresolved Mention"/>
    <w:basedOn w:val="DefaultParagraphFont"/>
    <w:uiPriority w:val="99"/>
    <w:semiHidden/>
    <w:unhideWhenUsed/>
    <w:rsid w:val="00AD4EBE"/>
    <w:rPr>
      <w:color w:val="808080"/>
      <w:shd w:val="clear" w:color="auto" w:fill="E6E6E6"/>
    </w:rPr>
  </w:style>
  <w:style w:type="character" w:styleId="FollowedHyperlink">
    <w:name w:val="FollowedHyperlink"/>
    <w:basedOn w:val="DefaultParagraphFont"/>
    <w:uiPriority w:val="99"/>
    <w:semiHidden/>
    <w:unhideWhenUsed/>
    <w:rsid w:val="00AD4E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7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577B"/>
    <w:rPr>
      <w:color w:val="0000FF"/>
      <w:u w:val="single"/>
    </w:rPr>
  </w:style>
  <w:style w:type="character" w:customStyle="1" w:styleId="UnresolvedMention">
    <w:name w:val="Unresolved Mention"/>
    <w:basedOn w:val="DefaultParagraphFont"/>
    <w:uiPriority w:val="99"/>
    <w:semiHidden/>
    <w:unhideWhenUsed/>
    <w:rsid w:val="00AD4EBE"/>
    <w:rPr>
      <w:color w:val="808080"/>
      <w:shd w:val="clear" w:color="auto" w:fill="E6E6E6"/>
    </w:rPr>
  </w:style>
  <w:style w:type="character" w:styleId="FollowedHyperlink">
    <w:name w:val="FollowedHyperlink"/>
    <w:basedOn w:val="DefaultParagraphFont"/>
    <w:uiPriority w:val="99"/>
    <w:semiHidden/>
    <w:unhideWhenUsed/>
    <w:rsid w:val="00AD4E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media-library-data/1465938725925-ef9b417a39940def69c8e86b24cc5ab7/ODIC_FactSheet_2016.pdf" TargetMode="External"/><Relationship Id="rId13" Type="http://schemas.openxmlformats.org/officeDocument/2006/relationships/hyperlink" Target="https://www.alicetraining.com/wp-content/uploads/2016/07/evacuation-of-pwd-and-emergent-limitations-2nd-edn-by-lee-wilson.pdf" TargetMode="External"/><Relationship Id="rId3" Type="http://schemas.microsoft.com/office/2007/relationships/stylesWithEffects" Target="stylesWithEffects.xml"/><Relationship Id="rId7" Type="http://schemas.openxmlformats.org/officeDocument/2006/relationships/hyperlink" Target="https://rems.ed.gov/docs/Effective%20Communications%20for%20People%20with%20Disabilities.pdf" TargetMode="External"/><Relationship Id="rId12" Type="http://schemas.openxmlformats.org/officeDocument/2006/relationships/hyperlink" Target="https://www.autismspeaks.org/family-services/autism-safety-project/first-responders/fire-figh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cd.gov/rawmedia_repository/fd66f11a_8e9a_42e6_907f_a289e54e5f94.pdf" TargetMode="External"/><Relationship Id="rId11" Type="http://schemas.openxmlformats.org/officeDocument/2006/relationships/hyperlink" Target="https://www.autismspeaks.org/family-services/autism-safety-project/first-responders/law-enforc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tismspeaks.org/family-services/autism-safety-project/first-responders/law-enforcement" TargetMode="External"/><Relationship Id="rId4" Type="http://schemas.openxmlformats.org/officeDocument/2006/relationships/settings" Target="settings.xml"/><Relationship Id="rId9" Type="http://schemas.openxmlformats.org/officeDocument/2006/relationships/hyperlink" Target="https://www.nfpa.org/-/media/Files/Public-Education/By-topic/Schools/MinnesotaSchool-Safety-Guide.ashx?la=en" TargetMode="External"/><Relationship Id="rId14" Type="http://schemas.openxmlformats.org/officeDocument/2006/relationships/hyperlink" Target="https://training.fema.gov/programs/emischool/el361toolkit/assets/evacuatingspecialneedspopul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Myrah</dc:creator>
  <cp:lastModifiedBy>Tracy Herlitzke</cp:lastModifiedBy>
  <cp:revision>2</cp:revision>
  <dcterms:created xsi:type="dcterms:W3CDTF">2018-04-03T17:12:00Z</dcterms:created>
  <dcterms:modified xsi:type="dcterms:W3CDTF">2018-04-03T17:12:00Z</dcterms:modified>
</cp:coreProperties>
</file>